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sz w:val="28"/>
          <w:szCs w:val="28"/>
        </w:rPr>
      </w:pPr>
      <w:bookmarkStart w:colFirst="0" w:colLast="0" w:name="_ulof94an5js8" w:id="0"/>
      <w:bookmarkEnd w:id="0"/>
      <w:r w:rsidDel="00000000" w:rsidR="00000000" w:rsidRPr="00000000">
        <w:rPr>
          <w:b w:val="1"/>
          <w:sz w:val="28"/>
          <w:szCs w:val="28"/>
          <w:rtl w:val="0"/>
        </w:rPr>
        <w:t xml:space="preserve">Articles of Association of Sharetribe Oy</w:t>
      </w:r>
    </w:p>
    <w:p w:rsidR="00000000" w:rsidDel="00000000" w:rsidP="00000000" w:rsidRDefault="00000000" w:rsidRPr="00000000" w14:paraId="00000002">
      <w:pPr>
        <w:pageBreakBefore w:val="0"/>
        <w:jc w:val="center"/>
        <w:rPr>
          <w:b w:val="1"/>
          <w:sz w:val="28"/>
          <w:szCs w:val="28"/>
        </w:rPr>
      </w:pPr>
      <w:bookmarkStart w:colFirst="0" w:colLast="0" w:name="_gjdgxs" w:id="1"/>
      <w:bookmarkEnd w:id="1"/>
      <w:r w:rsidDel="00000000" w:rsidR="00000000" w:rsidRPr="00000000">
        <w:rPr>
          <w:rtl w:val="0"/>
        </w:rPr>
      </w:r>
    </w:p>
    <w:p w:rsidR="00000000" w:rsidDel="00000000" w:rsidP="00000000" w:rsidRDefault="00000000" w:rsidRPr="00000000" w14:paraId="00000003">
      <w:pPr>
        <w:pageBreakBefore w:val="0"/>
        <w:jc w:val="center"/>
        <w:rPr>
          <w:b w:val="1"/>
        </w:rPr>
      </w:pPr>
      <w:r w:rsidDel="00000000" w:rsidR="00000000" w:rsidRPr="00000000">
        <w:rPr>
          <w:b w:val="1"/>
          <w:rtl w:val="0"/>
        </w:rPr>
        <w:t xml:space="preserve">Sec. 1</w:t>
        <w:br w:type="textWrapping"/>
        <w:t xml:space="preserve">Company Name</w:t>
      </w:r>
    </w:p>
    <w:p w:rsidR="00000000" w:rsidDel="00000000" w:rsidP="00000000" w:rsidRDefault="00000000" w:rsidRPr="00000000" w14:paraId="00000004">
      <w:pPr>
        <w:pageBreakBefore w:val="0"/>
        <w:ind w:left="720" w:firstLine="0"/>
        <w:jc w:val="left"/>
        <w:rPr/>
      </w:pPr>
      <w:r w:rsidDel="00000000" w:rsidR="00000000" w:rsidRPr="00000000">
        <w:rPr>
          <w:rtl w:val="0"/>
        </w:rPr>
        <w:t xml:space="preserve">The name of the company is Sharetribe Oy, in English Sharetribe Ltd.</w:t>
      </w:r>
    </w:p>
    <w:p w:rsidR="00000000" w:rsidDel="00000000" w:rsidP="00000000" w:rsidRDefault="00000000" w:rsidRPr="00000000" w14:paraId="00000005">
      <w:pPr>
        <w:pageBreakBefore w:val="0"/>
        <w:jc w:val="center"/>
        <w:rPr>
          <w:b w:val="1"/>
        </w:rPr>
      </w:pPr>
      <w:r w:rsidDel="00000000" w:rsidR="00000000" w:rsidRPr="00000000">
        <w:rPr>
          <w:b w:val="1"/>
          <w:rtl w:val="0"/>
        </w:rPr>
        <w:t xml:space="preserve">Sec. 2</w:t>
        <w:br w:type="textWrapping"/>
        <w:t xml:space="preserve">Domicile of the Company</w:t>
      </w:r>
    </w:p>
    <w:p w:rsidR="00000000" w:rsidDel="00000000" w:rsidP="00000000" w:rsidRDefault="00000000" w:rsidRPr="00000000" w14:paraId="00000006">
      <w:pPr>
        <w:pageBreakBefore w:val="0"/>
        <w:ind w:left="720" w:firstLine="0"/>
        <w:rPr/>
      </w:pPr>
      <w:r w:rsidDel="00000000" w:rsidR="00000000" w:rsidRPr="00000000">
        <w:rPr>
          <w:rtl w:val="0"/>
        </w:rPr>
        <w:t xml:space="preserve">The domicile of the company is in Helsinki.</w:t>
      </w:r>
    </w:p>
    <w:p w:rsidR="00000000" w:rsidDel="00000000" w:rsidP="00000000" w:rsidRDefault="00000000" w:rsidRPr="00000000" w14:paraId="00000007">
      <w:pPr>
        <w:pageBreakBefore w:val="0"/>
        <w:jc w:val="center"/>
        <w:rPr>
          <w:b w:val="1"/>
        </w:rPr>
      </w:pPr>
      <w:r w:rsidDel="00000000" w:rsidR="00000000" w:rsidRPr="00000000">
        <w:rPr>
          <w:b w:val="1"/>
          <w:rtl w:val="0"/>
        </w:rPr>
        <w:t xml:space="preserve">Sec. 3 </w:t>
        <w:br w:type="textWrapping"/>
        <w:t xml:space="preserve">Purpose of the company; steward-ownership principles</w:t>
      </w:r>
    </w:p>
    <w:p w:rsidR="00000000" w:rsidDel="00000000" w:rsidP="00000000" w:rsidRDefault="00000000" w:rsidRPr="00000000" w14:paraId="00000008">
      <w:pPr>
        <w:pageBreakBefore w:val="0"/>
        <w:jc w:val="center"/>
        <w:rPr>
          <w:b w:val="1"/>
        </w:rPr>
      </w:pPr>
      <w:r w:rsidDel="00000000" w:rsidR="00000000" w:rsidRPr="00000000">
        <w:rPr>
          <w:rtl w:val="0"/>
        </w:rPr>
      </w:r>
    </w:p>
    <w:p w:rsidR="00000000" w:rsidDel="00000000" w:rsidP="00000000" w:rsidRDefault="00000000" w:rsidRPr="00000000" w14:paraId="00000009">
      <w:pPr>
        <w:pageBreakBefore w:val="0"/>
        <w:numPr>
          <w:ilvl w:val="0"/>
          <w:numId w:val="2"/>
        </w:numPr>
        <w:spacing w:after="0" w:before="0" w:lineRule="auto"/>
        <w:ind w:left="720" w:hanging="360"/>
        <w:rPr/>
      </w:pPr>
      <w:r w:rsidDel="00000000" w:rsidR="00000000" w:rsidRPr="00000000">
        <w:rPr>
          <w:rtl w:val="0"/>
        </w:rPr>
        <w:t xml:space="preserve">The purpose of the company is to democratize platform ownership. The company aims to foster an economy where resources are utilized efficiently, value is distributed fairly, and people have control over the conditions of their work</w:t>
      </w:r>
      <w:r w:rsidDel="00000000" w:rsidR="00000000" w:rsidRPr="00000000">
        <w:rPr>
          <w:color w:val="333333"/>
          <w:rtl w:val="0"/>
        </w:rPr>
        <w:t xml:space="preserve">.</w:t>
        <w:br w:type="textWrapping"/>
      </w:r>
      <w:r w:rsidDel="00000000" w:rsidR="00000000" w:rsidRPr="00000000">
        <w:rPr>
          <w:rtl w:val="0"/>
        </w:rPr>
      </w:r>
    </w:p>
    <w:p w:rsidR="00000000" w:rsidDel="00000000" w:rsidP="00000000" w:rsidRDefault="00000000" w:rsidRPr="00000000" w14:paraId="0000000A">
      <w:pPr>
        <w:pageBreakBefore w:val="0"/>
        <w:numPr>
          <w:ilvl w:val="0"/>
          <w:numId w:val="2"/>
        </w:numPr>
        <w:spacing w:after="0" w:before="0" w:lineRule="auto"/>
        <w:ind w:left="720" w:hanging="360"/>
        <w:rPr/>
      </w:pPr>
      <w:r w:rsidDel="00000000" w:rsidR="00000000" w:rsidRPr="00000000">
        <w:rPr>
          <w:rtl w:val="0"/>
        </w:rPr>
        <w:t xml:space="preserve">The lines of business of the company are internet services, software development, consulting and education.</w:t>
        <w:br w:type="textWrapping"/>
      </w:r>
    </w:p>
    <w:p w:rsidR="00000000" w:rsidDel="00000000" w:rsidP="00000000" w:rsidRDefault="00000000" w:rsidRPr="00000000" w14:paraId="0000000B">
      <w:pPr>
        <w:pageBreakBefore w:val="0"/>
        <w:numPr>
          <w:ilvl w:val="0"/>
          <w:numId w:val="2"/>
        </w:numPr>
        <w:spacing w:after="0" w:before="0" w:lineRule="auto"/>
        <w:ind w:left="720" w:hanging="360"/>
        <w:rPr/>
      </w:pPr>
      <w:r w:rsidDel="00000000" w:rsidR="00000000" w:rsidRPr="00000000">
        <w:rPr>
          <w:rtl w:val="0"/>
        </w:rPr>
        <w:t xml:space="preserve">Within the scope as mentioned in the foregoing and within the scope of the following sub-section (4), the company is entitled to carry out all business and measures which appear useful or expedient for achieving the purpose of the company. In particular, it may undertake the management of other companies with the same or similar purpose and acquire or establish associated companies or branch establishments in Finland and abroad, to the extent that such holdings comply with the purposes as set forth in sub-section (4) below.</w:t>
        <w:br w:type="textWrapping"/>
      </w:r>
    </w:p>
    <w:p w:rsidR="00000000" w:rsidDel="00000000" w:rsidP="00000000" w:rsidRDefault="00000000" w:rsidRPr="00000000" w14:paraId="0000000C">
      <w:pPr>
        <w:pageBreakBefore w:val="0"/>
        <w:numPr>
          <w:ilvl w:val="0"/>
          <w:numId w:val="2"/>
        </w:numPr>
        <w:spacing w:after="0" w:before="0" w:lineRule="auto"/>
        <w:ind w:left="720" w:hanging="360"/>
        <w:rPr/>
      </w:pPr>
      <w:r w:rsidDel="00000000" w:rsidR="00000000" w:rsidRPr="00000000">
        <w:rPr>
          <w:rtl w:val="0"/>
        </w:rPr>
        <w:t xml:space="preserve">The company operates as a so-called steward-ownership enterprise. The acquisition of the company's voting shares (A Shares and B Shares) has been restricted as specified in Sec. 11. Entrepreneurship and ownership are linked together. The earning of profits is a means to the achievement of the purpose of the company and not an end in itself. The company is committed to sustained profitability as well as to careful use of resources and respect for the needs of all relevant stakeholders, such as customers, employees, investors, suppliers, the public and the natural environment.</w:t>
      </w:r>
    </w:p>
    <w:p w:rsidR="00000000" w:rsidDel="00000000" w:rsidP="00000000" w:rsidRDefault="00000000" w:rsidRPr="00000000" w14:paraId="0000000D">
      <w:pPr>
        <w:pageBreakBefore w:val="0"/>
        <w:ind w:left="567" w:hanging="567"/>
        <w:jc w:val="center"/>
        <w:rPr/>
      </w:pPr>
      <w:r w:rsidDel="00000000" w:rsidR="00000000" w:rsidRPr="00000000">
        <w:rPr>
          <w:b w:val="1"/>
          <w:rtl w:val="0"/>
        </w:rPr>
        <w:t xml:space="preserve">Sec. 4</w:t>
        <w:br w:type="textWrapping"/>
        <w:t xml:space="preserve">   Shares and share classes  </w:t>
        <w:tab/>
        <w:t xml:space="preserve"> </w:t>
        <w:tab/>
      </w:r>
      <w:r w:rsidDel="00000000" w:rsidR="00000000" w:rsidRPr="00000000">
        <w:rPr>
          <w:rtl w:val="0"/>
        </w:rPr>
      </w:r>
    </w:p>
    <w:p w:rsidR="00000000" w:rsidDel="00000000" w:rsidP="00000000" w:rsidRDefault="00000000" w:rsidRPr="00000000" w14:paraId="0000000E">
      <w:pPr>
        <w:pageBreakBefore w:val="0"/>
        <w:ind w:left="567" w:hanging="567"/>
        <w:rPr/>
      </w:pPr>
      <w:r w:rsidDel="00000000" w:rsidR="00000000" w:rsidRPr="00000000">
        <w:rPr>
          <w:rtl w:val="0"/>
        </w:rPr>
        <w:t xml:space="preserve">1.</w:t>
        <w:tab/>
        <w:t xml:space="preserve">The company uses four classes of shares: Class A shares (hereinafter also referred to as ‘A Shares’), Class B shares (hereinafter also referred to as ‘B Shares’), Class C shares (hereinafter also referred to as ‘C Shares’) and Class D shares (hereinafter also referred to as ‘D Shares’). A Shares and B Shares have voting rights, but no dividend rights or other rights to the distribution of the Company’s assets. C Shares and D Shares have no voting rights, but they have dividend rights and other rights to the distribution of the Company’s assets.  </w:t>
      </w:r>
    </w:p>
    <w:p w:rsidR="00000000" w:rsidDel="00000000" w:rsidP="00000000" w:rsidRDefault="00000000" w:rsidRPr="00000000" w14:paraId="0000000F">
      <w:pPr>
        <w:pageBreakBefore w:val="0"/>
        <w:ind w:left="567" w:hanging="567"/>
        <w:rPr/>
      </w:pPr>
      <w:r w:rsidDel="00000000" w:rsidR="00000000" w:rsidRPr="00000000">
        <w:rPr>
          <w:rtl w:val="0"/>
        </w:rPr>
        <w:t xml:space="preserve">2. </w:t>
        <w:tab/>
        <w:t xml:space="preserve">The following principles must be observed when issuing new shares: </w:t>
      </w:r>
    </w:p>
    <w:p w:rsidR="00000000" w:rsidDel="00000000" w:rsidP="00000000" w:rsidRDefault="00000000" w:rsidRPr="00000000" w14:paraId="00000010">
      <w:pPr>
        <w:pageBreakBefore w:val="0"/>
        <w:numPr>
          <w:ilvl w:val="0"/>
          <w:numId w:val="3"/>
        </w:numPr>
        <w:ind w:left="1701" w:hanging="567"/>
        <w:rPr/>
      </w:pPr>
      <w:r w:rsidDel="00000000" w:rsidR="00000000" w:rsidRPr="00000000">
        <w:rPr>
          <w:rtl w:val="0"/>
        </w:rPr>
        <w:t xml:space="preserve">New shares cannot be issued, if any B shares vote against it.</w:t>
      </w:r>
    </w:p>
    <w:p w:rsidR="00000000" w:rsidDel="00000000" w:rsidP="00000000" w:rsidRDefault="00000000" w:rsidRPr="00000000" w14:paraId="00000011">
      <w:pPr>
        <w:pageBreakBefore w:val="0"/>
        <w:jc w:val="center"/>
        <w:rPr>
          <w:b w:val="1"/>
        </w:rPr>
      </w:pPr>
      <w:r w:rsidDel="00000000" w:rsidR="00000000" w:rsidRPr="00000000">
        <w:rPr>
          <w:b w:val="1"/>
          <w:rtl w:val="0"/>
        </w:rPr>
        <w:t xml:space="preserve">Sec. 5</w:t>
        <w:br w:type="textWrapping"/>
        <w:t xml:space="preserve">Management and representation</w:t>
      </w:r>
    </w:p>
    <w:p w:rsidR="00000000" w:rsidDel="00000000" w:rsidP="00000000" w:rsidRDefault="00000000" w:rsidRPr="00000000" w14:paraId="00000012">
      <w:pPr>
        <w:pageBreakBefore w:val="0"/>
        <w:ind w:left="567"/>
        <w:rPr/>
      </w:pPr>
      <w:r w:rsidDel="00000000" w:rsidR="00000000" w:rsidRPr="00000000">
        <w:rPr>
          <w:rtl w:val="0"/>
        </w:rPr>
        <w:t xml:space="preserve">1.</w:t>
        <w:tab/>
        <w:t xml:space="preserve">The company has a board that consists of one to seven members and at least one deputy member in case there are less than three ordinary members chosen. The board members are chosen for the time being.</w:t>
      </w:r>
    </w:p>
    <w:p w:rsidR="00000000" w:rsidDel="00000000" w:rsidP="00000000" w:rsidRDefault="00000000" w:rsidRPr="00000000" w14:paraId="00000013">
      <w:pPr>
        <w:pageBreakBefore w:val="0"/>
        <w:ind w:left="567"/>
        <w:rPr/>
      </w:pPr>
      <w:r w:rsidDel="00000000" w:rsidR="00000000" w:rsidRPr="00000000">
        <w:rPr>
          <w:rtl w:val="0"/>
        </w:rPr>
        <w:t xml:space="preserve">2.</w:t>
        <w:tab/>
        <w:t xml:space="preserve">The company is represented by board, or by the CEO alone or by the chairman of the board alone, or by two board members jointly. In addition the board can grant a person a permission to represent the company.</w:t>
      </w:r>
    </w:p>
    <w:p w:rsidR="00000000" w:rsidDel="00000000" w:rsidP="00000000" w:rsidRDefault="00000000" w:rsidRPr="00000000" w14:paraId="00000014">
      <w:pPr>
        <w:pageBreakBefore w:val="0"/>
        <w:tabs>
          <w:tab w:val="left" w:leader="none" w:pos="426"/>
        </w:tabs>
        <w:spacing w:before="600" w:lineRule="auto"/>
        <w:ind w:left="425" w:hanging="425"/>
        <w:jc w:val="center"/>
        <w:rPr>
          <w:b w:val="1"/>
        </w:rPr>
      </w:pPr>
      <w:r w:rsidDel="00000000" w:rsidR="00000000" w:rsidRPr="00000000">
        <w:rPr>
          <w:b w:val="1"/>
          <w:rtl w:val="0"/>
        </w:rPr>
        <w:t xml:space="preserve">Sec. 6</w:t>
      </w:r>
    </w:p>
    <w:p w:rsidR="00000000" w:rsidDel="00000000" w:rsidP="00000000" w:rsidRDefault="00000000" w:rsidRPr="00000000" w14:paraId="00000015">
      <w:pPr>
        <w:pageBreakBefore w:val="0"/>
        <w:tabs>
          <w:tab w:val="left" w:leader="none" w:pos="284"/>
          <w:tab w:val="left" w:leader="none" w:pos="567"/>
        </w:tabs>
        <w:spacing w:before="0" w:lineRule="auto"/>
        <w:jc w:val="center"/>
        <w:rPr>
          <w:b w:val="1"/>
        </w:rPr>
      </w:pPr>
      <w:r w:rsidDel="00000000" w:rsidR="00000000" w:rsidRPr="00000000">
        <w:rPr>
          <w:b w:val="1"/>
          <w:rtl w:val="0"/>
        </w:rPr>
        <w:t xml:space="preserve">Amending the Articles of Association</w:t>
      </w:r>
    </w:p>
    <w:p w:rsidR="00000000" w:rsidDel="00000000" w:rsidP="00000000" w:rsidRDefault="00000000" w:rsidRPr="00000000" w14:paraId="00000016">
      <w:pPr>
        <w:pageBreakBefore w:val="0"/>
        <w:ind w:left="567" w:hanging="567"/>
        <w:rPr/>
      </w:pPr>
      <w:r w:rsidDel="00000000" w:rsidR="00000000" w:rsidRPr="00000000">
        <w:rPr>
          <w:rtl w:val="0"/>
        </w:rPr>
        <w:t xml:space="preserve">1.</w:t>
        <w:tab/>
        <w:t xml:space="preserve">The provisions of the Articles of Association relating to </w:t>
      </w:r>
    </w:p>
    <w:p w:rsidR="00000000" w:rsidDel="00000000" w:rsidP="00000000" w:rsidRDefault="00000000" w:rsidRPr="00000000" w14:paraId="00000017">
      <w:pPr>
        <w:pageBreakBefore w:val="0"/>
        <w:numPr>
          <w:ilvl w:val="0"/>
          <w:numId w:val="4"/>
        </w:numPr>
        <w:spacing w:before="120" w:lineRule="auto"/>
        <w:ind w:left="1283" w:hanging="360"/>
        <w:rPr/>
      </w:pPr>
      <w:r w:rsidDel="00000000" w:rsidR="00000000" w:rsidRPr="00000000">
        <w:rPr>
          <w:rtl w:val="0"/>
        </w:rPr>
        <w:t xml:space="preserve">the steward-ownership principle (Sec. 3 (4));</w:t>
      </w:r>
    </w:p>
    <w:p w:rsidR="00000000" w:rsidDel="00000000" w:rsidP="00000000" w:rsidRDefault="00000000" w:rsidRPr="00000000" w14:paraId="00000018">
      <w:pPr>
        <w:pageBreakBefore w:val="0"/>
        <w:numPr>
          <w:ilvl w:val="0"/>
          <w:numId w:val="4"/>
        </w:numPr>
        <w:spacing w:before="120" w:lineRule="auto"/>
        <w:ind w:left="1283" w:hanging="360"/>
        <w:rPr/>
      </w:pPr>
      <w:r w:rsidDel="00000000" w:rsidR="00000000" w:rsidRPr="00000000">
        <w:rPr>
          <w:rtl w:val="0"/>
        </w:rPr>
        <w:t xml:space="preserve">shares and share classes (Sec. 4);</w:t>
      </w:r>
    </w:p>
    <w:p w:rsidR="00000000" w:rsidDel="00000000" w:rsidP="00000000" w:rsidRDefault="00000000" w:rsidRPr="00000000" w14:paraId="00000019">
      <w:pPr>
        <w:pageBreakBefore w:val="0"/>
        <w:numPr>
          <w:ilvl w:val="0"/>
          <w:numId w:val="4"/>
        </w:numPr>
        <w:spacing w:before="120" w:lineRule="auto"/>
        <w:ind w:left="1283" w:hanging="360"/>
        <w:rPr/>
      </w:pPr>
      <w:r w:rsidDel="00000000" w:rsidR="00000000" w:rsidRPr="00000000">
        <w:rPr>
          <w:rtl w:val="0"/>
        </w:rPr>
        <w:t xml:space="preserve">amending the Articles of Association (Sec. 6)</w:t>
      </w:r>
    </w:p>
    <w:p w:rsidR="00000000" w:rsidDel="00000000" w:rsidP="00000000" w:rsidRDefault="00000000" w:rsidRPr="00000000" w14:paraId="0000001A">
      <w:pPr>
        <w:pageBreakBefore w:val="0"/>
        <w:numPr>
          <w:ilvl w:val="0"/>
          <w:numId w:val="4"/>
        </w:numPr>
        <w:spacing w:before="120" w:lineRule="auto"/>
        <w:ind w:left="1283" w:hanging="360"/>
        <w:rPr/>
      </w:pPr>
      <w:r w:rsidDel="00000000" w:rsidR="00000000" w:rsidRPr="00000000">
        <w:rPr>
          <w:rtl w:val="0"/>
        </w:rPr>
        <w:t xml:space="preserve">the distribution of assets (Sec. 9)</w:t>
      </w:r>
    </w:p>
    <w:p w:rsidR="00000000" w:rsidDel="00000000" w:rsidP="00000000" w:rsidRDefault="00000000" w:rsidRPr="00000000" w14:paraId="0000001B">
      <w:pPr>
        <w:pageBreakBefore w:val="0"/>
        <w:numPr>
          <w:ilvl w:val="0"/>
          <w:numId w:val="4"/>
        </w:numPr>
        <w:spacing w:before="120" w:lineRule="auto"/>
        <w:ind w:left="1283" w:hanging="360"/>
        <w:rPr/>
      </w:pPr>
      <w:r w:rsidDel="00000000" w:rsidR="00000000" w:rsidRPr="00000000">
        <w:rPr>
          <w:rtl w:val="0"/>
        </w:rPr>
        <w:t xml:space="preserve">redemption of shares (Sec. 10)</w:t>
      </w:r>
    </w:p>
    <w:p w:rsidR="00000000" w:rsidDel="00000000" w:rsidP="00000000" w:rsidRDefault="00000000" w:rsidRPr="00000000" w14:paraId="0000001C">
      <w:pPr>
        <w:pageBreakBefore w:val="0"/>
        <w:numPr>
          <w:ilvl w:val="0"/>
          <w:numId w:val="4"/>
        </w:numPr>
        <w:spacing w:before="120" w:lineRule="auto"/>
        <w:ind w:left="1283" w:hanging="360"/>
        <w:rPr/>
      </w:pPr>
      <w:r w:rsidDel="00000000" w:rsidR="00000000" w:rsidRPr="00000000">
        <w:rPr>
          <w:rtl w:val="0"/>
        </w:rPr>
        <w:t xml:space="preserve">consent clause (Sec. 11)</w:t>
      </w:r>
    </w:p>
    <w:p w:rsidR="00000000" w:rsidDel="00000000" w:rsidP="00000000" w:rsidRDefault="00000000" w:rsidRPr="00000000" w14:paraId="0000001D">
      <w:pPr>
        <w:pageBreakBefore w:val="0"/>
        <w:spacing w:before="120" w:lineRule="auto"/>
        <w:ind w:left="567"/>
        <w:rPr/>
      </w:pPr>
      <w:r w:rsidDel="00000000" w:rsidR="00000000" w:rsidRPr="00000000">
        <w:rPr>
          <w:rtl w:val="0"/>
        </w:rPr>
        <w:t xml:space="preserve">cannot be changed without the approval of the B Shares.</w:t>
      </w:r>
    </w:p>
    <w:p w:rsidR="00000000" w:rsidDel="00000000" w:rsidP="00000000" w:rsidRDefault="00000000" w:rsidRPr="00000000" w14:paraId="0000001E">
      <w:pPr>
        <w:pageBreakBefore w:val="0"/>
        <w:spacing w:before="120" w:lineRule="auto"/>
        <w:ind w:left="0" w:firstLine="0"/>
        <w:rPr/>
      </w:pPr>
      <w:r w:rsidDel="00000000" w:rsidR="00000000" w:rsidRPr="00000000">
        <w:rPr>
          <w:rtl w:val="0"/>
        </w:rPr>
      </w:r>
    </w:p>
    <w:p w:rsidR="00000000" w:rsidDel="00000000" w:rsidP="00000000" w:rsidRDefault="00000000" w:rsidRPr="00000000" w14:paraId="0000001F">
      <w:pPr>
        <w:pageBreakBefore w:val="0"/>
        <w:spacing w:before="120" w:lineRule="auto"/>
        <w:ind w:left="0" w:firstLine="0"/>
        <w:rPr/>
      </w:pPr>
      <w:r w:rsidDel="00000000" w:rsidR="00000000" w:rsidRPr="00000000">
        <w:rPr>
          <w:rtl w:val="0"/>
        </w:rPr>
      </w:r>
    </w:p>
    <w:p w:rsidR="00000000" w:rsidDel="00000000" w:rsidP="00000000" w:rsidRDefault="00000000" w:rsidRPr="00000000" w14:paraId="00000020">
      <w:pPr>
        <w:pageBreakBefore w:val="0"/>
        <w:spacing w:before="120" w:lineRule="auto"/>
        <w:ind w:left="0" w:firstLine="0"/>
        <w:rPr/>
      </w:pPr>
      <w:r w:rsidDel="00000000" w:rsidR="00000000" w:rsidRPr="00000000">
        <w:rPr>
          <w:rtl w:val="0"/>
        </w:rPr>
      </w:r>
    </w:p>
    <w:p w:rsidR="00000000" w:rsidDel="00000000" w:rsidP="00000000" w:rsidRDefault="00000000" w:rsidRPr="00000000" w14:paraId="00000021">
      <w:pPr>
        <w:pageBreakBefore w:val="0"/>
        <w:tabs>
          <w:tab w:val="left" w:leader="none" w:pos="426"/>
        </w:tabs>
        <w:spacing w:before="600" w:lineRule="auto"/>
        <w:ind w:left="425" w:hanging="425"/>
        <w:jc w:val="center"/>
        <w:rPr>
          <w:b w:val="1"/>
        </w:rPr>
      </w:pPr>
      <w:r w:rsidDel="00000000" w:rsidR="00000000" w:rsidRPr="00000000">
        <w:rPr>
          <w:b w:val="1"/>
          <w:rtl w:val="0"/>
        </w:rPr>
        <w:t xml:space="preserve">Sec. 7</w:t>
      </w:r>
    </w:p>
    <w:p w:rsidR="00000000" w:rsidDel="00000000" w:rsidP="00000000" w:rsidRDefault="00000000" w:rsidRPr="00000000" w14:paraId="00000022">
      <w:pPr>
        <w:pageBreakBefore w:val="0"/>
        <w:tabs>
          <w:tab w:val="left" w:leader="none" w:pos="284"/>
          <w:tab w:val="left" w:leader="none" w:pos="567"/>
        </w:tabs>
        <w:spacing w:before="0" w:lineRule="auto"/>
        <w:jc w:val="center"/>
        <w:rPr>
          <w:b w:val="1"/>
        </w:rPr>
      </w:pPr>
      <w:r w:rsidDel="00000000" w:rsidR="00000000" w:rsidRPr="00000000">
        <w:rPr>
          <w:b w:val="1"/>
          <w:rtl w:val="0"/>
        </w:rPr>
        <w:t xml:space="preserve">Shareholders’ meeting</w:t>
      </w:r>
    </w:p>
    <w:p w:rsidR="00000000" w:rsidDel="00000000" w:rsidP="00000000" w:rsidRDefault="00000000" w:rsidRPr="00000000" w14:paraId="00000023">
      <w:pPr>
        <w:pageBreakBefore w:val="0"/>
        <w:ind w:left="567" w:hanging="567"/>
        <w:rPr/>
      </w:pPr>
      <w:r w:rsidDel="00000000" w:rsidR="00000000" w:rsidRPr="00000000">
        <w:rPr>
          <w:rtl w:val="0"/>
        </w:rPr>
        <w:t xml:space="preserve">1.</w:t>
        <w:tab/>
        <w:t xml:space="preserve">The ordinary meeting of the shareholders shall be held once per annum on a date decided by the board, but no later than 6 months after the end of the fiscal year.</w:t>
      </w:r>
    </w:p>
    <w:p w:rsidR="00000000" w:rsidDel="00000000" w:rsidP="00000000" w:rsidRDefault="00000000" w:rsidRPr="00000000" w14:paraId="00000024">
      <w:pPr>
        <w:pageBreakBefore w:val="0"/>
        <w:ind w:left="567" w:hanging="567"/>
        <w:rPr/>
      </w:pPr>
      <w:r w:rsidDel="00000000" w:rsidR="00000000" w:rsidRPr="00000000">
        <w:rPr>
          <w:rtl w:val="0"/>
        </w:rPr>
        <w:t xml:space="preserve">2.</w:t>
        <w:tab/>
        <w:t xml:space="preserve">Meetings will be called exclusively by electronic means, addressed to the e-mail address which each shareholder shall notify to the company; each shareholder shall be responsible for the functioning and accessibility of their own e-mail address. The invitation must include the time, the place and the agenda. There must be at least one week between the electronic transmission of the invitation and the date of the shareholders’ meeting.</w:t>
      </w:r>
    </w:p>
    <w:p w:rsidR="00000000" w:rsidDel="00000000" w:rsidP="00000000" w:rsidRDefault="00000000" w:rsidRPr="00000000" w14:paraId="00000025">
      <w:pPr>
        <w:pageBreakBefore w:val="0"/>
        <w:ind w:left="567" w:hanging="567"/>
        <w:rPr/>
      </w:pPr>
      <w:r w:rsidDel="00000000" w:rsidR="00000000" w:rsidRPr="00000000">
        <w:rPr>
          <w:rtl w:val="0"/>
        </w:rPr>
        <w:t xml:space="preserve">3.</w:t>
        <w:tab/>
        <w:t xml:space="preserve">The shareholders’ meeting will decide on all matters of the company as required by law, including in particular but not limited to:</w:t>
      </w:r>
    </w:p>
    <w:p w:rsidR="00000000" w:rsidDel="00000000" w:rsidP="00000000" w:rsidRDefault="00000000" w:rsidRPr="00000000" w14:paraId="00000026">
      <w:pPr>
        <w:pageBreakBefore w:val="0"/>
        <w:tabs>
          <w:tab w:val="left" w:leader="none" w:pos="567"/>
          <w:tab w:val="left" w:leader="none" w:pos="1134"/>
        </w:tabs>
        <w:spacing w:before="240" w:lineRule="auto"/>
        <w:ind w:left="1134" w:hanging="1134"/>
        <w:rPr/>
      </w:pPr>
      <w:r w:rsidDel="00000000" w:rsidR="00000000" w:rsidRPr="00000000">
        <w:rPr>
          <w:rtl w:val="0"/>
        </w:rPr>
        <w:tab/>
        <w:t xml:space="preserve">a)</w:t>
        <w:tab/>
        <w:t xml:space="preserve">approval of the annual financial statement drawn up by the management and audited by the external auditor;</w:t>
      </w:r>
    </w:p>
    <w:p w:rsidR="00000000" w:rsidDel="00000000" w:rsidP="00000000" w:rsidRDefault="00000000" w:rsidRPr="00000000" w14:paraId="00000027">
      <w:pPr>
        <w:pageBreakBefore w:val="0"/>
        <w:tabs>
          <w:tab w:val="left" w:leader="none" w:pos="567"/>
        </w:tabs>
        <w:spacing w:before="120" w:lineRule="auto"/>
        <w:ind w:left="1134" w:hanging="1134"/>
        <w:rPr/>
      </w:pPr>
      <w:r w:rsidDel="00000000" w:rsidR="00000000" w:rsidRPr="00000000">
        <w:rPr>
          <w:rtl w:val="0"/>
        </w:rPr>
        <w:tab/>
        <w:t xml:space="preserve">b)</w:t>
        <w:tab/>
        <w:t xml:space="preserve">utilisation of profits;</w:t>
      </w:r>
    </w:p>
    <w:p w:rsidR="00000000" w:rsidDel="00000000" w:rsidP="00000000" w:rsidRDefault="00000000" w:rsidRPr="00000000" w14:paraId="00000028">
      <w:pPr>
        <w:pageBreakBefore w:val="0"/>
        <w:tabs>
          <w:tab w:val="left" w:leader="none" w:pos="567"/>
          <w:tab w:val="left" w:leader="none" w:pos="1134"/>
        </w:tabs>
        <w:spacing w:before="120" w:lineRule="auto"/>
        <w:rPr/>
      </w:pPr>
      <w:r w:rsidDel="00000000" w:rsidR="00000000" w:rsidRPr="00000000">
        <w:rPr>
          <w:rtl w:val="0"/>
        </w:rPr>
        <w:tab/>
        <w:t xml:space="preserve">c)</w:t>
        <w:tab/>
        <w:t xml:space="preserve">discharge of the board and CEO from the liability;</w:t>
      </w:r>
    </w:p>
    <w:p w:rsidR="00000000" w:rsidDel="00000000" w:rsidP="00000000" w:rsidRDefault="00000000" w:rsidRPr="00000000" w14:paraId="00000029">
      <w:pPr>
        <w:pageBreakBefore w:val="0"/>
        <w:tabs>
          <w:tab w:val="left" w:leader="none" w:pos="567"/>
          <w:tab w:val="left" w:leader="none" w:pos="1134"/>
        </w:tabs>
        <w:spacing w:before="120" w:lineRule="auto"/>
        <w:ind w:left="1134" w:hanging="1134"/>
        <w:rPr/>
      </w:pPr>
      <w:r w:rsidDel="00000000" w:rsidR="00000000" w:rsidRPr="00000000">
        <w:rPr>
          <w:rtl w:val="0"/>
        </w:rPr>
        <w:tab/>
        <w:t xml:space="preserve">d)</w:t>
        <w:tab/>
        <w:t xml:space="preserve">selection of the board members and external auditor, if needed;</w:t>
      </w:r>
    </w:p>
    <w:p w:rsidR="00000000" w:rsidDel="00000000" w:rsidP="00000000" w:rsidRDefault="00000000" w:rsidRPr="00000000" w14:paraId="0000002A">
      <w:pPr>
        <w:pageBreakBefore w:val="0"/>
        <w:tabs>
          <w:tab w:val="left" w:leader="none" w:pos="567"/>
          <w:tab w:val="left" w:leader="none" w:pos="1134"/>
        </w:tabs>
        <w:spacing w:before="120" w:lineRule="auto"/>
        <w:ind w:left="1134" w:hanging="1134"/>
        <w:rPr/>
      </w:pPr>
      <w:r w:rsidDel="00000000" w:rsidR="00000000" w:rsidRPr="00000000">
        <w:rPr>
          <w:rtl w:val="0"/>
        </w:rPr>
        <w:tab/>
        <w:t xml:space="preserve">e)</w:t>
        <w:tab/>
        <w:t xml:space="preserve">changes to the Articles of Association, if needed.</w:t>
      </w:r>
    </w:p>
    <w:p w:rsidR="00000000" w:rsidDel="00000000" w:rsidP="00000000" w:rsidRDefault="00000000" w:rsidRPr="00000000" w14:paraId="0000002B">
      <w:pPr>
        <w:pageBreakBefore w:val="0"/>
        <w:tabs>
          <w:tab w:val="left" w:leader="none" w:pos="567"/>
          <w:tab w:val="left" w:leader="none" w:pos="1134"/>
        </w:tabs>
        <w:spacing w:before="120" w:lineRule="auto"/>
        <w:ind w:left="1134" w:hanging="1134"/>
        <w:rPr/>
      </w:pPr>
      <w:r w:rsidDel="00000000" w:rsidR="00000000" w:rsidRPr="00000000">
        <w:rPr>
          <w:rtl w:val="0"/>
        </w:rPr>
        <w:tab/>
      </w:r>
    </w:p>
    <w:p w:rsidR="00000000" w:rsidDel="00000000" w:rsidP="00000000" w:rsidRDefault="00000000" w:rsidRPr="00000000" w14:paraId="0000002C">
      <w:pPr>
        <w:pageBreakBefore w:val="0"/>
        <w:tabs>
          <w:tab w:val="left" w:leader="none" w:pos="284"/>
          <w:tab w:val="left" w:leader="none" w:pos="567"/>
        </w:tabs>
        <w:spacing w:before="600" w:lineRule="auto"/>
        <w:jc w:val="center"/>
        <w:rPr>
          <w:b w:val="1"/>
        </w:rPr>
      </w:pPr>
      <w:r w:rsidDel="00000000" w:rsidR="00000000" w:rsidRPr="00000000">
        <w:rPr>
          <w:b w:val="1"/>
          <w:rtl w:val="0"/>
        </w:rPr>
        <w:t xml:space="preserve">Sec. 8</w:t>
      </w:r>
    </w:p>
    <w:p w:rsidR="00000000" w:rsidDel="00000000" w:rsidP="00000000" w:rsidRDefault="00000000" w:rsidRPr="00000000" w14:paraId="0000002D">
      <w:pPr>
        <w:pageBreakBefore w:val="0"/>
        <w:tabs>
          <w:tab w:val="left" w:leader="none" w:pos="284"/>
          <w:tab w:val="left" w:leader="none" w:pos="567"/>
        </w:tabs>
        <w:spacing w:before="0" w:lineRule="auto"/>
        <w:jc w:val="center"/>
        <w:rPr>
          <w:b w:val="1"/>
        </w:rPr>
      </w:pPr>
      <w:r w:rsidDel="00000000" w:rsidR="00000000" w:rsidRPr="00000000">
        <w:rPr>
          <w:b w:val="1"/>
          <w:rtl w:val="0"/>
        </w:rPr>
        <w:t xml:space="preserve">Shareholder resolutions</w:t>
      </w:r>
    </w:p>
    <w:p w:rsidR="00000000" w:rsidDel="00000000" w:rsidP="00000000" w:rsidRDefault="00000000" w:rsidRPr="00000000" w14:paraId="0000002E">
      <w:pPr>
        <w:pageBreakBefore w:val="0"/>
        <w:ind w:left="567" w:hanging="567"/>
        <w:rPr/>
      </w:pPr>
      <w:r w:rsidDel="00000000" w:rsidR="00000000" w:rsidRPr="00000000">
        <w:rPr>
          <w:rtl w:val="0"/>
        </w:rPr>
        <w:t xml:space="preserve">1.</w:t>
        <w:tab/>
        <w:t xml:space="preserve">Shareholder resolutions will be adopted by simple majority unless a different majority is mandatorily prescribed by law or required by these Articles of Association. </w:t>
      </w:r>
    </w:p>
    <w:p w:rsidR="00000000" w:rsidDel="00000000" w:rsidP="00000000" w:rsidRDefault="00000000" w:rsidRPr="00000000" w14:paraId="0000002F">
      <w:pPr>
        <w:pageBreakBefore w:val="0"/>
        <w:ind w:left="567" w:hanging="567"/>
        <w:rPr/>
      </w:pPr>
      <w:r w:rsidDel="00000000" w:rsidR="00000000" w:rsidRPr="00000000">
        <w:rPr>
          <w:rtl w:val="0"/>
        </w:rPr>
        <w:t xml:space="preserve">2.</w:t>
        <w:tab/>
        <w:t xml:space="preserve">Each A and B Share gives entitlement to one vote. The C and D Shares do not entail voting rights.</w:t>
      </w:r>
    </w:p>
    <w:p w:rsidR="00000000" w:rsidDel="00000000" w:rsidP="00000000" w:rsidRDefault="00000000" w:rsidRPr="00000000" w14:paraId="00000030">
      <w:pPr>
        <w:pageBreakBefore w:val="0"/>
        <w:ind w:left="567" w:hanging="567"/>
        <w:rPr/>
      </w:pPr>
      <w:r w:rsidDel="00000000" w:rsidR="00000000" w:rsidRPr="00000000">
        <w:rPr>
          <w:rtl w:val="0"/>
        </w:rPr>
        <w:t xml:space="preserve">3.</w:t>
        <w:tab/>
        <w:t xml:space="preserve">Minutes shall be kept of all resolutions.</w:t>
      </w:r>
    </w:p>
    <w:p w:rsidR="00000000" w:rsidDel="00000000" w:rsidP="00000000" w:rsidRDefault="00000000" w:rsidRPr="00000000" w14:paraId="00000031">
      <w:pPr>
        <w:pageBreakBefore w:val="0"/>
        <w:ind w:left="567" w:hanging="567"/>
        <w:rPr/>
      </w:pPr>
      <w:r w:rsidDel="00000000" w:rsidR="00000000" w:rsidRPr="00000000">
        <w:rPr>
          <w:rtl w:val="0"/>
        </w:rPr>
        <w:t xml:space="preserve">4.</w:t>
        <w:tab/>
        <w:t xml:space="preserve">Shareholder resolutions may also be adopted in writing or by e-mail to the extent that all shareholders agree and this does not breach mandatory statutory provisions. </w:t>
      </w:r>
    </w:p>
    <w:p w:rsidR="00000000" w:rsidDel="00000000" w:rsidP="00000000" w:rsidRDefault="00000000" w:rsidRPr="00000000" w14:paraId="00000032">
      <w:pPr>
        <w:pageBreakBefore w:val="0"/>
        <w:ind w:left="567" w:hanging="567"/>
        <w:rPr/>
      </w:pPr>
      <w:r w:rsidDel="00000000" w:rsidR="00000000" w:rsidRPr="00000000">
        <w:rPr>
          <w:rtl w:val="0"/>
        </w:rPr>
      </w:r>
    </w:p>
    <w:p w:rsidR="00000000" w:rsidDel="00000000" w:rsidP="00000000" w:rsidRDefault="00000000" w:rsidRPr="00000000" w14:paraId="00000033">
      <w:pPr>
        <w:pageBreakBefore w:val="0"/>
        <w:ind w:left="567" w:hanging="567"/>
        <w:rPr/>
      </w:pPr>
      <w:r w:rsidDel="00000000" w:rsidR="00000000" w:rsidRPr="00000000">
        <w:rPr>
          <w:rtl w:val="0"/>
        </w:rPr>
      </w:r>
    </w:p>
    <w:p w:rsidR="00000000" w:rsidDel="00000000" w:rsidP="00000000" w:rsidRDefault="00000000" w:rsidRPr="00000000" w14:paraId="00000034">
      <w:pPr>
        <w:pageBreakBefore w:val="0"/>
        <w:tabs>
          <w:tab w:val="left" w:leader="none" w:pos="0"/>
        </w:tabs>
        <w:spacing w:before="600" w:lineRule="auto"/>
        <w:jc w:val="center"/>
        <w:rPr/>
      </w:pPr>
      <w:r w:rsidDel="00000000" w:rsidR="00000000" w:rsidRPr="00000000">
        <w:rPr>
          <w:b w:val="1"/>
          <w:rtl w:val="0"/>
        </w:rPr>
        <w:t xml:space="preserve">Sec. 9</w:t>
        <w:br w:type="textWrapping"/>
        <w:t xml:space="preserve">Distribution of assets</w:t>
      </w:r>
      <w:r w:rsidDel="00000000" w:rsidR="00000000" w:rsidRPr="00000000">
        <w:rPr>
          <w:rtl w:val="0"/>
        </w:rPr>
      </w:r>
    </w:p>
    <w:p w:rsidR="00000000" w:rsidDel="00000000" w:rsidP="00000000" w:rsidRDefault="00000000" w:rsidRPr="00000000" w14:paraId="00000035">
      <w:pPr>
        <w:pageBreakBefore w:val="0"/>
        <w:numPr>
          <w:ilvl w:val="1"/>
          <w:numId w:val="1"/>
        </w:numPr>
        <w:ind w:left="567" w:hanging="567"/>
        <w:rPr/>
      </w:pPr>
      <w:r w:rsidDel="00000000" w:rsidR="00000000" w:rsidRPr="00000000">
        <w:rPr>
          <w:rtl w:val="0"/>
        </w:rPr>
        <w:t xml:space="preserve">Only C and D Shares are entitled to dividends or other distribution of the Company’s assets. </w:t>
      </w:r>
    </w:p>
    <w:p w:rsidR="00000000" w:rsidDel="00000000" w:rsidP="00000000" w:rsidRDefault="00000000" w:rsidRPr="00000000" w14:paraId="00000036">
      <w:pPr>
        <w:pageBreakBefore w:val="0"/>
        <w:jc w:val="center"/>
        <w:rPr>
          <w:b w:val="1"/>
        </w:rPr>
      </w:pPr>
      <w:r w:rsidDel="00000000" w:rsidR="00000000" w:rsidRPr="00000000">
        <w:rPr>
          <w:b w:val="1"/>
          <w:rtl w:val="0"/>
        </w:rPr>
        <w:t xml:space="preserve">Sec.  10</w:t>
        <w:br w:type="textWrapping"/>
        <w:t xml:space="preserve">Redemption of shares</w:t>
      </w:r>
    </w:p>
    <w:p w:rsidR="00000000" w:rsidDel="00000000" w:rsidP="00000000" w:rsidRDefault="00000000" w:rsidRPr="00000000" w14:paraId="00000037">
      <w:pPr>
        <w:pageBreakBefore w:val="0"/>
        <w:ind w:left="567" w:hanging="567"/>
        <w:rPr/>
      </w:pPr>
      <w:r w:rsidDel="00000000" w:rsidR="00000000" w:rsidRPr="00000000">
        <w:rPr>
          <w:rtl w:val="0"/>
        </w:rPr>
        <w:t xml:space="preserve">1.</w:t>
        <w:tab/>
        <w:t xml:space="preserve">A, B and D Shares may be redeemed at any time by the decision of the board against the will of the shareholder if (i) bankruptcy proceedings are initiated against the assets of the holder of the respective shares or (ii) the respective shares are seized or pledged. In addition, A Shares may be redeemed by the decision of the board against the will of the shareholder or, if the respective shareholder has died, against the will of the estate of the respective shareholder, if the respective shareholder is no longer either in employment or in a service relationship with the company or one of its affiliates or if the shareholder already owning A Shares receives additional A Shares. </w:t>
      </w:r>
    </w:p>
    <w:p w:rsidR="00000000" w:rsidDel="00000000" w:rsidP="00000000" w:rsidRDefault="00000000" w:rsidRPr="00000000" w14:paraId="00000038">
      <w:pPr>
        <w:pageBreakBefore w:val="0"/>
        <w:ind w:left="567" w:hanging="567"/>
        <w:rPr/>
      </w:pPr>
      <w:r w:rsidDel="00000000" w:rsidR="00000000" w:rsidRPr="00000000">
        <w:rPr>
          <w:rtl w:val="0"/>
        </w:rPr>
        <w:t xml:space="preserve">2.</w:t>
        <w:tab/>
        <w:t xml:space="preserve">The redemption price in all of the above situations is one (1) cent per share. The redemption price can be paid either by the company's free equity or share capital. The procedure to be followed in the redemption shall be decided by the board.  </w:t>
      </w:r>
    </w:p>
    <w:p w:rsidR="00000000" w:rsidDel="00000000" w:rsidP="00000000" w:rsidRDefault="00000000" w:rsidRPr="00000000" w14:paraId="00000039">
      <w:pPr>
        <w:pageBreakBefore w:val="0"/>
        <w:ind w:left="567" w:hanging="567"/>
        <w:rPr>
          <w:b w:val="1"/>
        </w:rPr>
      </w:pPr>
      <w:r w:rsidDel="00000000" w:rsidR="00000000" w:rsidRPr="00000000">
        <w:rPr>
          <w:rtl w:val="0"/>
        </w:rPr>
        <w:t xml:space="preserve">3.</w:t>
        <w:tab/>
        <w:t xml:space="preserve">Within the scope of what is legally permissible under Companies Act and these Articles, the company may redeem or acquire its own shares also in other situations than in those situations described above. </w:t>
      </w:r>
      <w:r w:rsidDel="00000000" w:rsidR="00000000" w:rsidRPr="00000000">
        <w:rPr>
          <w:rtl w:val="0"/>
        </w:rPr>
      </w:r>
    </w:p>
    <w:p w:rsidR="00000000" w:rsidDel="00000000" w:rsidP="00000000" w:rsidRDefault="00000000" w:rsidRPr="00000000" w14:paraId="0000003A">
      <w:pPr>
        <w:pageBreakBefore w:val="0"/>
        <w:jc w:val="center"/>
        <w:rPr>
          <w:b w:val="1"/>
        </w:rPr>
      </w:pPr>
      <w:r w:rsidDel="00000000" w:rsidR="00000000" w:rsidRPr="00000000">
        <w:rPr>
          <w:b w:val="1"/>
          <w:rtl w:val="0"/>
        </w:rPr>
        <w:t xml:space="preserve">Sec. 11</w:t>
        <w:br w:type="textWrapping"/>
        <w:t xml:space="preserve">Consent clause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360" w:line="240" w:lineRule="auto"/>
        <w:ind w:left="567" w:right="0" w:hanging="56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Any acquisition of the company's A, B or D Shares shall require a prior consent of the board except in a situation where D Shares are acquired by an existing holder of D Shares.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to A Shares, the consent can be given only to a person who is either in employment or in a service relationship with the company or one of its affiliates.</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to B Shares, the consent can be given only to such a legal entity which is having the legal form of a foundation with legal capacity or a comparable legal entity, and which pursues a purpose of acquisition, management, control and/or advice of companies which are bound to a comparable purpose to that mentioned in Sec. 3 (4) hereof. In addition, the consent is subject to all B shares being transferred at the same time.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to D shares, the consent can be given only to a person who is, or who has previously been, either in employment or in a service relationship with the company or one of its affiliates.</w:t>
      </w: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152" w:top="1152" w:left="1367.9999999999998" w:right="1411.2" w:header="284"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pageBreakBefore w:val="0"/>
      <w:tabs>
        <w:tab w:val="center" w:leader="none" w:pos="4536"/>
        <w:tab w:val="right" w:leader="none" w:pos="9072"/>
      </w:tabs>
      <w:jc w:val="left"/>
      <w:rPr/>
    </w:pPr>
    <w:r w:rsidDel="00000000" w:rsidR="00000000" w:rsidRPr="00000000">
      <w:rPr>
        <w:rtl w:val="0"/>
      </w:rPr>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pageBreakBefore w:val="0"/>
      <w:tabs>
        <w:tab w:val="center" w:leader="none" w:pos="4536"/>
        <w:tab w:val="right" w:leader="none" w:pos="9072"/>
      </w:tabs>
      <w:rPr/>
    </w:pPr>
    <w:r w:rsidDel="00000000" w:rsidR="00000000" w:rsidRPr="00000000">
      <w:rPr>
        <w:rtl w:val="0"/>
      </w:rPr>
    </w:r>
  </w:p>
  <w:p w:rsidR="00000000" w:rsidDel="00000000" w:rsidP="00000000" w:rsidRDefault="00000000" w:rsidRPr="00000000" w14:paraId="00000048">
    <w:pPr>
      <w:pageBreakBefore w:val="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pageBreakBefore w:val="0"/>
      <w:rPr/>
    </w:pPr>
    <w:r w:rsidDel="00000000" w:rsidR="00000000" w:rsidRPr="00000000">
      <w:rPr>
        <w:rtl w:val="0"/>
      </w:rPr>
      <w:t xml:space="preserve">Sharetribe Oy - Articles of Association</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pageBreakBefore w:val="0"/>
      <w:spacing w:before="0" w:line="240" w:lineRule="auto"/>
      <w:rPr>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2."/>
      <w:lvlJc w:val="left"/>
      <w:pPr>
        <w:ind w:left="567" w:hanging="567"/>
      </w:pPr>
      <w:rPr/>
    </w:lvl>
    <w:lvl w:ilvl="2">
      <w:start w:val="1"/>
      <w:numFmt w:val="decimal"/>
      <w:lvlText w:val="%3."/>
      <w:lvlJc w:val="left"/>
      <w:pPr>
        <w:ind w:left="1134" w:hanging="567"/>
      </w:pPr>
      <w:rPr/>
    </w:lvl>
    <w:lvl w:ilvl="3">
      <w:start w:val="1"/>
      <w:numFmt w:val="decimal"/>
      <w:lvlText w:val="%4."/>
      <w:lvlJc w:val="left"/>
      <w:pPr>
        <w:ind w:left="1701" w:hanging="567"/>
      </w:pPr>
      <w:rPr/>
    </w:lvl>
    <w:lvl w:ilvl="4">
      <w:start w:val="1"/>
      <w:numFmt w:val="lowerLetter"/>
      <w:lvlText w:val=""/>
      <w:lvlJc w:val="left"/>
      <w:pPr>
        <w:ind w:left="1800" w:hanging="360"/>
      </w:pPr>
      <w:rPr/>
    </w:lvl>
    <w:lvl w:ilvl="5">
      <w:start w:val="1"/>
      <w:numFmt w:val="lowerRoman"/>
      <w:lvlText w:val=""/>
      <w:lvlJc w:val="left"/>
      <w:pPr>
        <w:ind w:left="2160" w:hanging="360"/>
      </w:pPr>
      <w:rPr/>
    </w:lvl>
    <w:lvl w:ilvl="6">
      <w:start w:val="1"/>
      <w:numFmt w:val="decimal"/>
      <w:lvlText w:val=""/>
      <w:lvlJc w:val="left"/>
      <w:pPr>
        <w:ind w:left="2520" w:hanging="360"/>
      </w:pPr>
      <w:rPr/>
    </w:lvl>
    <w:lvl w:ilvl="7">
      <w:start w:val="1"/>
      <w:numFmt w:val="lowerLetter"/>
      <w:lvlText w:val=""/>
      <w:lvlJc w:val="left"/>
      <w:pPr>
        <w:ind w:left="2880" w:hanging="360"/>
      </w:pPr>
      <w:rPr/>
    </w:lvl>
    <w:lvl w:ilvl="8">
      <w:start w:val="1"/>
      <w:numFmt w:val="lowerRoman"/>
      <w:lvlText w:val=""/>
      <w:lvlJc w:val="left"/>
      <w:pPr>
        <w:ind w:left="3240" w:hanging="360"/>
      </w:pPr>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346" w:hanging="360"/>
      </w:pPr>
      <w:rPr>
        <w:rFonts w:ascii="Noto Sans Symbols" w:cs="Noto Sans Symbols" w:eastAsia="Noto Sans Symbols" w:hAnsi="Noto Sans Symbols"/>
      </w:rPr>
    </w:lvl>
    <w:lvl w:ilvl="1">
      <w:start w:val="1"/>
      <w:numFmt w:val="bullet"/>
      <w:lvlText w:val="o"/>
      <w:lvlJc w:val="left"/>
      <w:pPr>
        <w:ind w:left="2066" w:hanging="360"/>
      </w:pPr>
      <w:rPr>
        <w:rFonts w:ascii="Courier New" w:cs="Courier New" w:eastAsia="Courier New" w:hAnsi="Courier New"/>
      </w:rPr>
    </w:lvl>
    <w:lvl w:ilvl="2">
      <w:start w:val="1"/>
      <w:numFmt w:val="bullet"/>
      <w:lvlText w:val="▪"/>
      <w:lvlJc w:val="left"/>
      <w:pPr>
        <w:ind w:left="2786" w:hanging="360"/>
      </w:pPr>
      <w:rPr>
        <w:rFonts w:ascii="Noto Sans Symbols" w:cs="Noto Sans Symbols" w:eastAsia="Noto Sans Symbols" w:hAnsi="Noto Sans Symbols"/>
      </w:rPr>
    </w:lvl>
    <w:lvl w:ilvl="3">
      <w:start w:val="1"/>
      <w:numFmt w:val="bullet"/>
      <w:lvlText w:val="●"/>
      <w:lvlJc w:val="left"/>
      <w:pPr>
        <w:ind w:left="3506" w:hanging="360"/>
      </w:pPr>
      <w:rPr>
        <w:rFonts w:ascii="Noto Sans Symbols" w:cs="Noto Sans Symbols" w:eastAsia="Noto Sans Symbols" w:hAnsi="Noto Sans Symbols"/>
      </w:rPr>
    </w:lvl>
    <w:lvl w:ilvl="4">
      <w:start w:val="1"/>
      <w:numFmt w:val="bullet"/>
      <w:lvlText w:val="o"/>
      <w:lvlJc w:val="left"/>
      <w:pPr>
        <w:ind w:left="4226" w:hanging="360"/>
      </w:pPr>
      <w:rPr>
        <w:rFonts w:ascii="Courier New" w:cs="Courier New" w:eastAsia="Courier New" w:hAnsi="Courier New"/>
      </w:rPr>
    </w:lvl>
    <w:lvl w:ilvl="5">
      <w:start w:val="1"/>
      <w:numFmt w:val="bullet"/>
      <w:lvlText w:val="▪"/>
      <w:lvlJc w:val="left"/>
      <w:pPr>
        <w:ind w:left="4946" w:hanging="360"/>
      </w:pPr>
      <w:rPr>
        <w:rFonts w:ascii="Noto Sans Symbols" w:cs="Noto Sans Symbols" w:eastAsia="Noto Sans Symbols" w:hAnsi="Noto Sans Symbols"/>
      </w:rPr>
    </w:lvl>
    <w:lvl w:ilvl="6">
      <w:start w:val="1"/>
      <w:numFmt w:val="bullet"/>
      <w:lvlText w:val="●"/>
      <w:lvlJc w:val="left"/>
      <w:pPr>
        <w:ind w:left="5666" w:hanging="360"/>
      </w:pPr>
      <w:rPr>
        <w:rFonts w:ascii="Noto Sans Symbols" w:cs="Noto Sans Symbols" w:eastAsia="Noto Sans Symbols" w:hAnsi="Noto Sans Symbols"/>
      </w:rPr>
    </w:lvl>
    <w:lvl w:ilvl="7">
      <w:start w:val="1"/>
      <w:numFmt w:val="bullet"/>
      <w:lvlText w:val="o"/>
      <w:lvlJc w:val="left"/>
      <w:pPr>
        <w:ind w:left="6386" w:hanging="360"/>
      </w:pPr>
      <w:rPr>
        <w:rFonts w:ascii="Courier New" w:cs="Courier New" w:eastAsia="Courier New" w:hAnsi="Courier New"/>
      </w:rPr>
    </w:lvl>
    <w:lvl w:ilvl="8">
      <w:start w:val="1"/>
      <w:numFmt w:val="bullet"/>
      <w:lvlText w:val="▪"/>
      <w:lvlJc w:val="left"/>
      <w:pPr>
        <w:ind w:left="7106" w:hanging="360"/>
      </w:pPr>
      <w:rPr>
        <w:rFonts w:ascii="Noto Sans Symbols" w:cs="Noto Sans Symbols" w:eastAsia="Noto Sans Symbols" w:hAnsi="Noto Sans Symbols"/>
      </w:rPr>
    </w:lvl>
  </w:abstractNum>
  <w:abstractNum w:abstractNumId="4">
    <w:lvl w:ilvl="0">
      <w:start w:val="1"/>
      <w:numFmt w:val="bullet"/>
      <w:lvlText w:val="●"/>
      <w:lvlJc w:val="left"/>
      <w:pPr>
        <w:ind w:left="1283" w:hanging="359"/>
      </w:pPr>
      <w:rPr>
        <w:rFonts w:ascii="Noto Sans Symbols" w:cs="Noto Sans Symbols" w:eastAsia="Noto Sans Symbols" w:hAnsi="Noto Sans Symbols"/>
      </w:rPr>
    </w:lvl>
    <w:lvl w:ilvl="1">
      <w:start w:val="1"/>
      <w:numFmt w:val="bullet"/>
      <w:lvlText w:val="o"/>
      <w:lvlJc w:val="left"/>
      <w:pPr>
        <w:ind w:left="2003" w:hanging="360"/>
      </w:pPr>
      <w:rPr>
        <w:rFonts w:ascii="Courier New" w:cs="Courier New" w:eastAsia="Courier New" w:hAnsi="Courier New"/>
      </w:rPr>
    </w:lvl>
    <w:lvl w:ilvl="2">
      <w:start w:val="1"/>
      <w:numFmt w:val="bullet"/>
      <w:lvlText w:val="▪"/>
      <w:lvlJc w:val="left"/>
      <w:pPr>
        <w:ind w:left="2723" w:hanging="360"/>
      </w:pPr>
      <w:rPr>
        <w:rFonts w:ascii="Noto Sans Symbols" w:cs="Noto Sans Symbols" w:eastAsia="Noto Sans Symbols" w:hAnsi="Noto Sans Symbols"/>
      </w:rPr>
    </w:lvl>
    <w:lvl w:ilvl="3">
      <w:start w:val="1"/>
      <w:numFmt w:val="bullet"/>
      <w:lvlText w:val="●"/>
      <w:lvlJc w:val="left"/>
      <w:pPr>
        <w:ind w:left="3443" w:hanging="360"/>
      </w:pPr>
      <w:rPr>
        <w:rFonts w:ascii="Noto Sans Symbols" w:cs="Noto Sans Symbols" w:eastAsia="Noto Sans Symbols" w:hAnsi="Noto Sans Symbols"/>
      </w:rPr>
    </w:lvl>
    <w:lvl w:ilvl="4">
      <w:start w:val="1"/>
      <w:numFmt w:val="bullet"/>
      <w:lvlText w:val="o"/>
      <w:lvlJc w:val="left"/>
      <w:pPr>
        <w:ind w:left="4163" w:hanging="360"/>
      </w:pPr>
      <w:rPr>
        <w:rFonts w:ascii="Courier New" w:cs="Courier New" w:eastAsia="Courier New" w:hAnsi="Courier New"/>
      </w:rPr>
    </w:lvl>
    <w:lvl w:ilvl="5">
      <w:start w:val="1"/>
      <w:numFmt w:val="bullet"/>
      <w:lvlText w:val="▪"/>
      <w:lvlJc w:val="left"/>
      <w:pPr>
        <w:ind w:left="4883" w:hanging="360"/>
      </w:pPr>
      <w:rPr>
        <w:rFonts w:ascii="Noto Sans Symbols" w:cs="Noto Sans Symbols" w:eastAsia="Noto Sans Symbols" w:hAnsi="Noto Sans Symbols"/>
      </w:rPr>
    </w:lvl>
    <w:lvl w:ilvl="6">
      <w:start w:val="1"/>
      <w:numFmt w:val="bullet"/>
      <w:lvlText w:val="●"/>
      <w:lvlJc w:val="left"/>
      <w:pPr>
        <w:ind w:left="5603" w:hanging="360"/>
      </w:pPr>
      <w:rPr>
        <w:rFonts w:ascii="Noto Sans Symbols" w:cs="Noto Sans Symbols" w:eastAsia="Noto Sans Symbols" w:hAnsi="Noto Sans Symbols"/>
      </w:rPr>
    </w:lvl>
    <w:lvl w:ilvl="7">
      <w:start w:val="1"/>
      <w:numFmt w:val="bullet"/>
      <w:lvlText w:val="o"/>
      <w:lvlJc w:val="left"/>
      <w:pPr>
        <w:ind w:left="6323" w:hanging="360"/>
      </w:pPr>
      <w:rPr>
        <w:rFonts w:ascii="Courier New" w:cs="Courier New" w:eastAsia="Courier New" w:hAnsi="Courier New"/>
      </w:rPr>
    </w:lvl>
    <w:lvl w:ilvl="8">
      <w:start w:val="1"/>
      <w:numFmt w:val="bullet"/>
      <w:lvlText w:val="▪"/>
      <w:lvlJc w:val="left"/>
      <w:pPr>
        <w:ind w:left="7043"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spacing w:befor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ind w:left="567" w:hanging="567"/>
      <w:jc w:val="left"/>
    </w:pPr>
    <w:rPr>
      <w:b w:val="1"/>
      <w:sz w:val="28"/>
      <w:szCs w:val="28"/>
    </w:rPr>
  </w:style>
  <w:style w:type="paragraph" w:styleId="Heading2">
    <w:name w:val="heading 2"/>
    <w:basedOn w:val="Normal"/>
    <w:next w:val="Normal"/>
    <w:pPr>
      <w:keepNext w:val="1"/>
      <w:pageBreakBefore w:val="0"/>
      <w:ind w:left="567" w:hanging="567"/>
    </w:pPr>
    <w:rPr>
      <w:b w:val="1"/>
      <w:sz w:val="28"/>
      <w:szCs w:val="28"/>
    </w:rPr>
  </w:style>
  <w:style w:type="paragraph" w:styleId="Heading3">
    <w:name w:val="heading 3"/>
    <w:basedOn w:val="Normal"/>
    <w:next w:val="Normal"/>
    <w:pPr>
      <w:keepNext w:val="1"/>
      <w:pageBreakBefore w:val="0"/>
      <w:ind w:left="1134" w:hanging="567"/>
      <w:jc w:val="left"/>
    </w:pPr>
    <w:rPr>
      <w:b w:val="1"/>
    </w:rPr>
  </w:style>
  <w:style w:type="paragraph" w:styleId="Heading4">
    <w:name w:val="heading 4"/>
    <w:basedOn w:val="Normal"/>
    <w:next w:val="Normal"/>
    <w:pPr>
      <w:keepNext w:val="1"/>
      <w:pageBreakBefore w:val="0"/>
      <w:ind w:left="1134" w:hanging="567"/>
      <w:jc w:val="left"/>
    </w:pPr>
    <w:rPr>
      <w:b w:val="1"/>
    </w:rPr>
  </w:style>
  <w:style w:type="paragraph" w:styleId="Heading5">
    <w:name w:val="heading 5"/>
    <w:basedOn w:val="Normal"/>
    <w:next w:val="Normal"/>
    <w:pPr>
      <w:keepNext w:val="1"/>
      <w:pageBreakBefore w:val="0"/>
      <w:ind w:left="1701" w:hanging="567"/>
      <w:jc w:val="left"/>
    </w:pPr>
    <w:rPr>
      <w:b w:val="1"/>
    </w:rPr>
  </w:style>
  <w:style w:type="paragraph" w:styleId="Heading6">
    <w:name w:val="heading 6"/>
    <w:basedOn w:val="Normal"/>
    <w:next w:val="Normal"/>
    <w:pPr>
      <w:keepNext w:val="1"/>
      <w:pageBreakBefore w:val="0"/>
      <w:ind w:left="1701" w:hanging="567"/>
      <w:jc w:val="left"/>
    </w:pPr>
    <w:rPr>
      <w:i w:val="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